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00B050"/>
          <w:sz w:val="24"/>
          <w:szCs w:val="24"/>
        </w:rPr>
      </w:pPr>
      <w:r>
        <w:rPr>
          <w:rFonts w:hint="eastAsia" w:ascii="微软雅黑" w:hAnsi="微软雅黑" w:eastAsia="微软雅黑"/>
          <w:b/>
          <w:color w:val="00B050"/>
          <w:sz w:val="24"/>
          <w:szCs w:val="24"/>
          <w:lang w:val="en-US" w:eastAsia="zh-CN"/>
        </w:rPr>
        <w:t>葡萄酒</w:t>
      </w:r>
      <w:r>
        <w:rPr>
          <w:rFonts w:hint="eastAsia" w:ascii="微软雅黑" w:hAnsi="微软雅黑" w:eastAsia="微软雅黑"/>
          <w:b/>
          <w:color w:val="00B050"/>
          <w:sz w:val="24"/>
          <w:szCs w:val="24"/>
        </w:rPr>
        <w:t>中</w:t>
      </w:r>
      <w:r>
        <w:rPr>
          <w:rFonts w:hint="eastAsia" w:ascii="微软雅黑" w:hAnsi="微软雅黑" w:eastAsia="微软雅黑"/>
          <w:b/>
          <w:color w:val="00B050"/>
          <w:sz w:val="24"/>
          <w:szCs w:val="24"/>
          <w:lang w:val="en-US" w:eastAsia="zh-CN"/>
        </w:rPr>
        <w:t>赭曲霉</w:t>
      </w:r>
      <w:r>
        <w:rPr>
          <w:rFonts w:hint="eastAsia" w:ascii="微软雅黑" w:hAnsi="微软雅黑" w:eastAsia="微软雅黑"/>
          <w:b/>
          <w:color w:val="00B050"/>
          <w:sz w:val="24"/>
          <w:szCs w:val="24"/>
        </w:rPr>
        <w:t>毒素</w:t>
      </w:r>
      <w:r>
        <w:rPr>
          <w:rFonts w:hint="eastAsia" w:ascii="微软雅黑" w:hAnsi="微软雅黑" w:eastAsia="微软雅黑"/>
          <w:b/>
          <w:color w:val="00B050"/>
          <w:sz w:val="24"/>
          <w:szCs w:val="24"/>
          <w:lang w:val="en-US" w:eastAsia="zh-CN"/>
        </w:rPr>
        <w:t>A</w:t>
      </w:r>
      <w:r>
        <w:rPr>
          <w:rFonts w:hint="eastAsia" w:ascii="微软雅黑" w:hAnsi="微软雅黑" w:eastAsia="微软雅黑"/>
          <w:b/>
          <w:color w:val="00B050"/>
          <w:sz w:val="24"/>
          <w:szCs w:val="24"/>
        </w:rPr>
        <w:t>的污染及快速定量检测</w:t>
      </w:r>
      <w:r>
        <w:rPr>
          <w:rFonts w:hint="eastAsia" w:ascii="微软雅黑" w:hAnsi="微软雅黑" w:eastAsia="微软雅黑"/>
          <w:b/>
          <w:color w:val="00B050"/>
          <w:sz w:val="24"/>
          <w:szCs w:val="24"/>
          <w:lang w:val="en-US" w:eastAsia="zh-CN"/>
        </w:rPr>
        <w:t>方案</w:t>
      </w:r>
    </w:p>
    <w:p>
      <w:pPr>
        <w:jc w:val="center"/>
        <w:rPr>
          <w:rFonts w:hint="eastAsia" w:ascii="微软雅黑" w:hAnsi="微软雅黑" w:eastAsia="微软雅黑" w:cs="微软雅黑"/>
          <w:sz w:val="21"/>
          <w:szCs w:val="21"/>
        </w:rPr>
      </w:pPr>
      <w:r>
        <w:rPr>
          <w:rStyle w:val="4"/>
          <w:rFonts w:hint="eastAsia" w:ascii="微软雅黑" w:hAnsi="微软雅黑" w:eastAsia="微软雅黑" w:cs="微软雅黑"/>
          <w:i w:val="0"/>
          <w:caps w:val="0"/>
          <w:color w:val="FF0000"/>
          <w:spacing w:val="0"/>
          <w:sz w:val="24"/>
          <w:szCs w:val="24"/>
          <w:lang w:val="en-US" w:eastAsia="zh-CN"/>
        </w:rPr>
        <w:t xml:space="preserve">                            </w:t>
      </w:r>
      <w:r>
        <w:rPr>
          <w:rStyle w:val="4"/>
          <w:rFonts w:hint="eastAsia" w:ascii="微软雅黑" w:hAnsi="微软雅黑" w:eastAsia="微软雅黑" w:cs="微软雅黑"/>
          <w:i w:val="0"/>
          <w:caps w:val="0"/>
          <w:color w:val="FF0000"/>
          <w:spacing w:val="0"/>
          <w:sz w:val="24"/>
          <w:szCs w:val="24"/>
        </w:rPr>
        <w:t>--8min准确定量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360" w:firstLineChars="200"/>
        <w:jc w:val="both"/>
        <w:textAlignment w:val="auto"/>
        <w:outlineLvl w:val="9"/>
        <w:rPr>
          <w:rFonts w:hint="eastAsia" w:ascii="微软雅黑" w:hAnsi="微软雅黑" w:eastAsia="微软雅黑" w:cs="微软雅黑"/>
          <w:b/>
          <w:bCs/>
          <w:color w:val="00B050"/>
          <w:sz w:val="18"/>
          <w:szCs w:val="18"/>
        </w:rPr>
      </w:pPr>
      <w:r>
        <w:rPr>
          <w:rFonts w:hint="eastAsia" w:ascii="微软雅黑" w:hAnsi="微软雅黑" w:eastAsia="微软雅黑" w:cs="微软雅黑"/>
          <w:b/>
          <w:bCs/>
          <w:color w:val="00B050"/>
          <w:sz w:val="18"/>
          <w:szCs w:val="18"/>
          <w:lang w:val="en-US" w:eastAsia="zh-CN"/>
        </w:rPr>
        <w:t>赭曲霉毒素概述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据资料显示，赭曲霉毒素(Ochratoxin A)是一种有毒真菌代谢产物</w:t>
      </w:r>
      <w:r>
        <w:rPr>
          <w:rFonts w:hint="eastAsia" w:ascii="微软雅黑" w:hAnsi="微软雅黑" w:eastAsia="微软雅黑" w:cs="微软雅黑"/>
          <w:b w:val="0"/>
          <w:i w:val="0"/>
          <w:caps w:val="0"/>
          <w:color w:val="auto"/>
          <w:spacing w:val="0"/>
          <w:sz w:val="18"/>
          <w:szCs w:val="18"/>
          <w:shd w:val="clear" w:fill="FFFFFF"/>
          <w:lang w:eastAsia="zh-CN"/>
        </w:rPr>
        <w:t>，有很高的化学稳定性和热稳定性</w:t>
      </w:r>
      <w:r>
        <w:rPr>
          <w:rFonts w:hint="eastAsia" w:ascii="微软雅黑" w:hAnsi="微软雅黑" w:eastAsia="微软雅黑" w:cs="微软雅黑"/>
          <w:b w:val="0"/>
          <w:i w:val="0"/>
          <w:caps w:val="0"/>
          <w:color w:val="auto"/>
          <w:spacing w:val="0"/>
          <w:sz w:val="18"/>
          <w:szCs w:val="18"/>
          <w:shd w:val="clear" w:fill="FFFFFF"/>
        </w:rPr>
        <w:t>。赭曲霉毒素是由纯绿青霉、赭曲霉和碳黑曲霉等真菌产生的一组结构类似的毒素，其中毒性最大、与人类健康关系最密切、对农作物污染</w:t>
      </w:r>
      <w:r>
        <w:rPr>
          <w:rFonts w:hint="eastAsia" w:ascii="微软雅黑" w:hAnsi="微软雅黑" w:eastAsia="微软雅黑" w:cs="微软雅黑"/>
          <w:b w:val="0"/>
          <w:i w:val="0"/>
          <w:caps w:val="0"/>
          <w:color w:val="auto"/>
          <w:spacing w:val="0"/>
          <w:sz w:val="18"/>
          <w:szCs w:val="18"/>
          <w:shd w:val="clear" w:fill="FFFFFF"/>
          <w:lang w:val="en-US" w:eastAsia="zh-CN"/>
        </w:rPr>
        <w:t>也</w:t>
      </w:r>
      <w:r>
        <w:rPr>
          <w:rFonts w:hint="eastAsia" w:ascii="微软雅黑" w:hAnsi="微软雅黑" w:eastAsia="微软雅黑" w:cs="微软雅黑"/>
          <w:b w:val="0"/>
          <w:i w:val="0"/>
          <w:caps w:val="0"/>
          <w:color w:val="auto"/>
          <w:spacing w:val="0"/>
          <w:sz w:val="18"/>
          <w:szCs w:val="18"/>
          <w:shd w:val="clear" w:fill="FFFFFF"/>
        </w:rPr>
        <w:t>最广泛。赭曲霉毒素A具有很强的肝脏毒性和肾脏毒性，并有致畸、致突变和致癌作用。赭曲霉毒素A广泛分布于自然界，粮谷类、咖啡、茶叶等多种农作物和食品</w:t>
      </w:r>
      <w:r>
        <w:rPr>
          <w:rFonts w:hint="eastAsia" w:ascii="微软雅黑" w:hAnsi="微软雅黑" w:eastAsia="微软雅黑" w:cs="微软雅黑"/>
          <w:b w:val="0"/>
          <w:i w:val="0"/>
          <w:caps w:val="0"/>
          <w:color w:val="auto"/>
          <w:spacing w:val="0"/>
          <w:sz w:val="18"/>
          <w:szCs w:val="18"/>
          <w:shd w:val="clear" w:fill="FFFFFF"/>
          <w:lang w:val="en-US" w:eastAsia="zh-CN"/>
        </w:rPr>
        <w:t>中</w:t>
      </w:r>
      <w:r>
        <w:rPr>
          <w:rFonts w:hint="eastAsia" w:ascii="微软雅黑" w:hAnsi="微软雅黑" w:eastAsia="微软雅黑" w:cs="微软雅黑"/>
          <w:b w:val="0"/>
          <w:i w:val="0"/>
          <w:caps w:val="0"/>
          <w:color w:val="auto"/>
          <w:spacing w:val="0"/>
          <w:sz w:val="18"/>
          <w:szCs w:val="18"/>
          <w:shd w:val="clear" w:fill="FFFFFF"/>
        </w:rPr>
        <w:t>，是欧洲部分国家膳食中的主要污染物之一。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center"/>
        <w:rPr>
          <w:rFonts w:hint="eastAsia" w:ascii="微软雅黑" w:hAnsi="微软雅黑" w:eastAsia="微软雅黑" w:cs="微软雅黑"/>
          <w:b w:val="0"/>
          <w:i w:val="0"/>
          <w:caps w:val="0"/>
          <w:color w:val="auto"/>
          <w:spacing w:val="0"/>
          <w:sz w:val="18"/>
          <w:szCs w:val="18"/>
          <w:lang w:eastAsia="zh-CN"/>
        </w:rPr>
      </w:pPr>
      <w:r>
        <w:rPr>
          <w:rFonts w:hint="eastAsia" w:ascii="微软雅黑" w:hAnsi="微软雅黑" w:eastAsia="微软雅黑" w:cs="微软雅黑"/>
          <w:b w:val="0"/>
          <w:i w:val="0"/>
          <w:caps w:val="0"/>
          <w:color w:val="auto"/>
          <w:spacing w:val="0"/>
          <w:sz w:val="18"/>
          <w:szCs w:val="18"/>
          <w:lang w:eastAsia="zh-CN"/>
        </w:rPr>
        <w:drawing>
          <wp:inline distT="0" distB="0" distL="114300" distR="114300">
            <wp:extent cx="3334385" cy="1905000"/>
            <wp:effectExtent l="0" t="0" r="18415" b="0"/>
            <wp:docPr id="4" name="图片 4" descr="赭曲霉毒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赭曲霉毒素"/>
                    <pic:cNvPicPr>
                      <a:picLocks noChangeAspect="1"/>
                    </pic:cNvPicPr>
                  </pic:nvPicPr>
                  <pic:blipFill>
                    <a:blip r:embed="rId4"/>
                    <a:stretch>
                      <a:fillRect/>
                    </a:stretch>
                  </pic:blipFill>
                  <pic:spPr>
                    <a:xfrm>
                      <a:off x="0" y="0"/>
                      <a:ext cx="3334385" cy="1905000"/>
                    </a:xfrm>
                    <a:prstGeom prst="rect">
                      <a:avLst/>
                    </a:prstGeom>
                  </pic:spPr>
                </pic:pic>
              </a:graphicData>
            </a:graphic>
          </wp:inline>
        </w:drawing>
      </w:r>
    </w:p>
    <w:p>
      <w:pPr>
        <w:rPr>
          <w:sz w:val="18"/>
          <w:szCs w:val="18"/>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360" w:firstLineChars="200"/>
        <w:jc w:val="both"/>
        <w:textAlignment w:val="auto"/>
        <w:outlineLvl w:val="9"/>
        <w:rPr>
          <w:rFonts w:hint="eastAsia" w:ascii="微软雅黑" w:hAnsi="微软雅黑" w:eastAsia="微软雅黑" w:cs="微软雅黑"/>
          <w:b/>
          <w:bCs/>
          <w:color w:val="00B050"/>
          <w:sz w:val="18"/>
          <w:szCs w:val="18"/>
          <w:lang w:val="en-US" w:eastAsia="zh-CN"/>
        </w:rPr>
      </w:pPr>
      <w:r>
        <w:rPr>
          <w:rFonts w:hint="eastAsia" w:ascii="微软雅黑" w:hAnsi="微软雅黑" w:eastAsia="微软雅黑" w:cs="微软雅黑"/>
          <w:b/>
          <w:bCs/>
          <w:color w:val="00B050"/>
          <w:sz w:val="18"/>
          <w:szCs w:val="18"/>
          <w:lang w:val="en-US" w:eastAsia="zh-CN"/>
        </w:rPr>
        <w:t>葡萄酒中赭曲霉毒素A国家残留限量标准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中国从9月17日执行葡萄酒中赭曲霉毒素A限量指标新标准</w:t>
      </w:r>
      <w:r>
        <w:rPr>
          <w:rFonts w:hint="eastAsia" w:ascii="微软雅黑" w:hAnsi="微软雅黑" w:eastAsia="微软雅黑" w:cs="微软雅黑"/>
          <w:b w:val="0"/>
          <w:i w:val="0"/>
          <w:caps w:val="0"/>
          <w:color w:val="auto"/>
          <w:spacing w:val="0"/>
          <w:sz w:val="18"/>
          <w:szCs w:val="18"/>
          <w:shd w:val="clear" w:fill="FFFFFF"/>
          <w:lang w:eastAsia="zh-CN"/>
        </w:rPr>
        <w:t>，</w:t>
      </w:r>
      <w:r>
        <w:rPr>
          <w:rFonts w:hint="eastAsia" w:ascii="微软雅黑" w:hAnsi="微软雅黑" w:eastAsia="微软雅黑" w:cs="微软雅黑"/>
          <w:b w:val="0"/>
          <w:i w:val="0"/>
          <w:caps w:val="0"/>
          <w:color w:val="auto"/>
          <w:spacing w:val="0"/>
          <w:sz w:val="18"/>
          <w:szCs w:val="18"/>
          <w:shd w:val="clear" w:fill="FFFFFF"/>
          <w:lang w:val="en-US" w:eastAsia="zh-CN"/>
        </w:rPr>
        <w:t>该标准</w:t>
      </w:r>
      <w:r>
        <w:rPr>
          <w:rFonts w:hint="eastAsia" w:ascii="微软雅黑" w:hAnsi="微软雅黑" w:eastAsia="微软雅黑" w:cs="微软雅黑"/>
          <w:b w:val="0"/>
          <w:i w:val="0"/>
          <w:caps w:val="0"/>
          <w:color w:val="auto"/>
          <w:spacing w:val="0"/>
          <w:sz w:val="18"/>
          <w:szCs w:val="18"/>
          <w:shd w:val="clear" w:fill="FFFFFF"/>
        </w:rPr>
        <w:t>首次延伸至葡萄酒领域。</w:t>
      </w:r>
    </w:p>
    <w:tbl>
      <w:tblPr>
        <w:tblStyle w:val="8"/>
        <w:tblpPr w:leftFromText="180" w:rightFromText="180" w:vertAnchor="text" w:horzAnchor="margin" w:tblpY="376"/>
        <w:tblW w:w="8046"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5"/>
        <w:gridCol w:w="4111"/>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3935" w:type="dxa"/>
            <w:tcBorders>
              <w:top w:val="single" w:color="000000" w:themeColor="text1" w:sz="8" w:space="0"/>
              <w:left w:val="nil"/>
              <w:bottom w:val="single" w:color="000000" w:themeColor="text1" w:sz="8" w:space="0"/>
              <w:right w:val="nil"/>
              <w:insideH w:val="single" w:sz="8" w:space="0"/>
              <w:insideV w:val="nil"/>
            </w:tcBorders>
            <w:vAlign w:val="center"/>
          </w:tcPr>
          <w:p>
            <w:pPr>
              <w:pStyle w:val="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微软雅黑" w:hAnsi="微软雅黑" w:eastAsia="微软雅黑"/>
                <w:b w:val="0"/>
                <w:bCs/>
                <w:color w:val="auto"/>
                <w:sz w:val="18"/>
                <w:szCs w:val="18"/>
              </w:rPr>
            </w:pPr>
            <w:r>
              <w:rPr>
                <w:rFonts w:hint="eastAsia" w:ascii="微软雅黑" w:hAnsi="微软雅黑" w:eastAsia="微软雅黑"/>
                <w:b w:val="0"/>
                <w:bCs/>
                <w:color w:val="auto"/>
                <w:sz w:val="18"/>
                <w:szCs w:val="18"/>
              </w:rPr>
              <w:t>食品类别</w:t>
            </w:r>
          </w:p>
        </w:tc>
        <w:tc>
          <w:tcPr>
            <w:tcW w:w="4111" w:type="dxa"/>
            <w:tcBorders>
              <w:top w:val="single" w:color="000000" w:themeColor="text1" w:sz="8" w:space="0"/>
              <w:bottom w:val="single" w:color="000000" w:themeColor="text1" w:sz="8" w:space="0"/>
              <w:right w:val="nil"/>
              <w:insideH w:val="single" w:sz="8" w:space="0"/>
              <w:insideV w:val="nil"/>
            </w:tcBorders>
            <w:vAlign w:val="center"/>
          </w:tcPr>
          <w:p>
            <w:pPr>
              <w:pStyle w:val="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微软雅黑" w:hAnsi="微软雅黑" w:eastAsia="微软雅黑"/>
                <w:b w:val="0"/>
                <w:bCs/>
                <w:color w:val="auto"/>
                <w:sz w:val="18"/>
                <w:szCs w:val="18"/>
              </w:rPr>
            </w:pPr>
            <w:r>
              <w:rPr>
                <w:rFonts w:hint="eastAsia" w:ascii="微软雅黑" w:hAnsi="微软雅黑" w:eastAsia="微软雅黑"/>
                <w:b w:val="0"/>
                <w:bCs/>
                <w:color w:val="auto"/>
                <w:sz w:val="18"/>
                <w:szCs w:val="18"/>
              </w:rPr>
              <w:t>限量标准（μg/kg）</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3935" w:type="dxa"/>
            <w:tcBorders>
              <w:top w:val="single" w:color="000000" w:themeColor="text1" w:sz="8" w:space="0"/>
              <w:left w:val="nil"/>
              <w:bottom w:val="nil"/>
              <w:right w:val="nil"/>
              <w:insideV w:val="nil"/>
            </w:tcBorders>
            <w:shd w:val="clear" w:color="auto" w:fill="auto"/>
            <w:vAlign w:val="center"/>
          </w:tcPr>
          <w:p>
            <w:pPr>
              <w:pStyle w:val="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微软雅黑" w:hAnsi="微软雅黑" w:eastAsia="微软雅黑"/>
                <w:b w:val="0"/>
                <w:bCs/>
                <w:color w:val="auto"/>
                <w:sz w:val="18"/>
                <w:szCs w:val="18"/>
                <w:lang w:eastAsia="zh-CN"/>
              </w:rPr>
            </w:pPr>
            <w:r>
              <w:rPr>
                <w:rFonts w:hint="eastAsia" w:ascii="微软雅黑" w:hAnsi="微软雅黑" w:eastAsia="微软雅黑"/>
                <w:b w:val="0"/>
                <w:bCs/>
                <w:color w:val="auto"/>
                <w:sz w:val="18"/>
                <w:szCs w:val="18"/>
                <w:lang w:val="en-US" w:eastAsia="zh-CN"/>
              </w:rPr>
              <w:t>葡萄酒</w:t>
            </w:r>
          </w:p>
        </w:tc>
        <w:tc>
          <w:tcPr>
            <w:tcW w:w="4111" w:type="dxa"/>
            <w:tcBorders>
              <w:top w:val="single" w:color="000000" w:themeColor="text1" w:sz="8" w:space="0"/>
              <w:bottom w:val="nil"/>
              <w:right w:val="nil"/>
              <w:insideV w:val="nil"/>
            </w:tcBorders>
            <w:shd w:val="clear" w:color="auto" w:fill="auto"/>
            <w:vAlign w:val="center"/>
          </w:tcPr>
          <w:p>
            <w:pPr>
              <w:pStyle w:val="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微软雅黑" w:hAnsi="微软雅黑" w:eastAsia="微软雅黑"/>
                <w:color w:val="auto"/>
                <w:sz w:val="18"/>
                <w:szCs w:val="18"/>
              </w:rPr>
            </w:pPr>
            <w:r>
              <w:rPr>
                <w:rFonts w:hint="eastAsia" w:ascii="微软雅黑" w:hAnsi="微软雅黑" w:eastAsia="微软雅黑"/>
                <w:color w:val="auto"/>
                <w:sz w:val="18"/>
                <w:szCs w:val="18"/>
              </w:rPr>
              <w:t>2</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微软雅黑" w:hAnsi="微软雅黑" w:eastAsia="微软雅黑"/>
          <w:color w:val="auto"/>
          <w:sz w:val="18"/>
          <w:szCs w:val="18"/>
        </w:rPr>
      </w:pPr>
      <w:r>
        <w:rPr>
          <w:rFonts w:hint="eastAsia" w:ascii="微软雅黑" w:hAnsi="微软雅黑" w:eastAsia="微软雅黑"/>
          <w:b/>
          <w:color w:val="auto"/>
          <w:sz w:val="18"/>
          <w:szCs w:val="18"/>
        </w:rPr>
        <w:t>引自：</w:t>
      </w:r>
      <w:r>
        <w:rPr>
          <w:rFonts w:hint="eastAsia" w:ascii="微软雅黑" w:hAnsi="微软雅黑" w:eastAsia="微软雅黑"/>
          <w:color w:val="auto"/>
          <w:sz w:val="18"/>
          <w:szCs w:val="18"/>
        </w:rPr>
        <w:t>《GB 2761-201</w:t>
      </w:r>
      <w:r>
        <w:rPr>
          <w:rFonts w:hint="eastAsia" w:ascii="微软雅黑" w:hAnsi="微软雅黑" w:eastAsia="微软雅黑"/>
          <w:color w:val="auto"/>
          <w:sz w:val="18"/>
          <w:szCs w:val="18"/>
          <w:lang w:val="en-US" w:eastAsia="zh-CN"/>
        </w:rPr>
        <w:t>7</w:t>
      </w:r>
      <w:r>
        <w:rPr>
          <w:rFonts w:hint="eastAsia" w:ascii="微软雅黑" w:hAnsi="微软雅黑" w:eastAsia="微软雅黑"/>
          <w:color w:val="auto"/>
          <w:sz w:val="18"/>
          <w:szCs w:val="18"/>
        </w:rPr>
        <w:t xml:space="preserve"> 食品安全国家标准 食品中真菌毒素限量》</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微软雅黑" w:hAnsi="微软雅黑" w:eastAsia="微软雅黑"/>
          <w:color w:val="auto"/>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新标准执行后，在中国市场中销售的国产和进口葡萄酒中所含赭曲霉毒素A将不得超过2微克/千克，</w:t>
      </w:r>
      <w:bookmarkStart w:id="0" w:name="_GoBack"/>
      <w:bookmarkEnd w:id="0"/>
      <w:r>
        <w:rPr>
          <w:rFonts w:hint="eastAsia" w:ascii="微软雅黑" w:hAnsi="微软雅黑" w:eastAsia="微软雅黑" w:cs="微软雅黑"/>
          <w:b w:val="0"/>
          <w:i w:val="0"/>
          <w:caps w:val="0"/>
          <w:color w:val="auto"/>
          <w:spacing w:val="0"/>
          <w:sz w:val="18"/>
          <w:szCs w:val="18"/>
          <w:shd w:val="clear" w:fill="FFFFFF"/>
        </w:rPr>
        <w:t>和欧盟标准保持一致。鉴于这一毒素对肾脏和肝脏所能造成的不可逆转的损害，欧盟要求执行更为严苛的规管程序，并在十年前</w:t>
      </w:r>
      <w:r>
        <w:rPr>
          <w:rFonts w:hint="eastAsia" w:ascii="微软雅黑" w:hAnsi="微软雅黑" w:eastAsia="微软雅黑" w:cs="微软雅黑"/>
          <w:b w:val="0"/>
          <w:i w:val="0"/>
          <w:caps w:val="0"/>
          <w:color w:val="auto"/>
          <w:spacing w:val="0"/>
          <w:sz w:val="18"/>
          <w:szCs w:val="18"/>
          <w:shd w:val="clear" w:fill="FFFFFF"/>
          <w:lang w:val="en-US" w:eastAsia="zh-CN"/>
        </w:rPr>
        <w:t>便</w:t>
      </w:r>
      <w:r>
        <w:rPr>
          <w:rFonts w:hint="eastAsia" w:ascii="微软雅黑" w:hAnsi="微软雅黑" w:eastAsia="微软雅黑" w:cs="微软雅黑"/>
          <w:b w:val="0"/>
          <w:i w:val="0"/>
          <w:caps w:val="0"/>
          <w:color w:val="auto"/>
          <w:spacing w:val="0"/>
          <w:sz w:val="18"/>
          <w:szCs w:val="18"/>
          <w:shd w:val="clear" w:fill="FFFFFF"/>
        </w:rPr>
        <w:t>采用了这一标准。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leftChars="0" w:right="0" w:firstLine="360" w:firstLineChars="200"/>
        <w:jc w:val="left"/>
        <w:rPr>
          <w:rFonts w:hint="eastAsia" w:ascii="微软雅黑" w:hAnsi="微软雅黑" w:eastAsia="微软雅黑" w:cs="微软雅黑"/>
          <w:b/>
          <w:bCs/>
          <w:i w:val="0"/>
          <w:caps w:val="0"/>
          <w:color w:val="00B050"/>
          <w:spacing w:val="0"/>
          <w:sz w:val="18"/>
          <w:szCs w:val="18"/>
          <w:shd w:val="clear" w:fill="FFFFFF"/>
          <w:lang w:val="en-US" w:eastAsia="zh-CN"/>
        </w:rPr>
      </w:pPr>
      <w:r>
        <w:rPr>
          <w:rFonts w:hint="eastAsia" w:ascii="微软雅黑" w:hAnsi="微软雅黑" w:eastAsia="微软雅黑" w:cs="微软雅黑"/>
          <w:b/>
          <w:bCs/>
          <w:color w:val="00B050"/>
          <w:sz w:val="18"/>
          <w:szCs w:val="18"/>
          <w:lang w:val="en-US" w:eastAsia="zh-CN"/>
        </w:rPr>
        <w:t>其他国家对赭曲霉毒素A的限量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目前，世界上有40多个国家规定了粮食及其制品、果酒、干果及婴幼儿食品中赭曲霉毒素A的限量。另外，2005年欧盟规定葡萄酒、以及用于饮料制作的葡萄酒或者葡萄，限量为2.0μg/kg;葡萄汁和其他饮料中的葡萄汁成分中为2.0μg/kg。国际葡萄与葡萄酒组织(OIV)将葡萄酒中OTA的限量标准定为2μg/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赭曲霉毒素A通常存在于受真菌感染的葡萄果实果皮上。酿酒师可以通过限制受感染果实果皮与酒液接触以及强力的澄清过滤手法，来减小酿酒过程中发生赭曲霉毒素A污染的风险。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微软雅黑" w:hAnsi="微软雅黑" w:eastAsia="微软雅黑" w:cs="微软雅黑"/>
          <w:b w:val="0"/>
          <w:i w:val="0"/>
          <w:caps w:val="0"/>
          <w:color w:val="auto"/>
          <w:spacing w:val="0"/>
          <w:sz w:val="18"/>
          <w:szCs w:val="18"/>
          <w:shd w:val="clear" w:fill="FFFFFF"/>
        </w:rPr>
      </w:pPr>
    </w:p>
    <w:p>
      <w:pPr>
        <w:pStyle w:val="7"/>
        <w:numPr>
          <w:ilvl w:val="0"/>
          <w:numId w:val="1"/>
        </w:numPr>
        <w:spacing w:line="360" w:lineRule="auto"/>
        <w:ind w:left="0" w:leftChars="0" w:firstLine="360" w:firstLineChars="200"/>
        <w:rPr>
          <w:rFonts w:hint="eastAsia" w:ascii="微软雅黑" w:hAnsi="微软雅黑" w:eastAsia="微软雅黑" w:cs="微软雅黑"/>
          <w:b/>
          <w:bCs/>
          <w:color w:val="00B050"/>
          <w:kern w:val="0"/>
          <w:sz w:val="18"/>
          <w:szCs w:val="18"/>
          <w:lang w:val="en-US" w:eastAsia="zh-CN" w:bidi="ar"/>
        </w:rPr>
      </w:pPr>
      <w:r>
        <w:rPr>
          <w:rFonts w:hint="eastAsia" w:ascii="微软雅黑" w:hAnsi="微软雅黑" w:eastAsia="微软雅黑" w:cs="微软雅黑"/>
          <w:b/>
          <w:bCs/>
          <w:color w:val="00B050"/>
          <w:kern w:val="0"/>
          <w:sz w:val="18"/>
          <w:szCs w:val="18"/>
          <w:lang w:val="en-US" w:eastAsia="zh-CN" w:bidi="ar"/>
        </w:rPr>
        <w:t>上海飞测生物</w:t>
      </w:r>
      <w:r>
        <w:rPr>
          <w:rFonts w:hint="eastAsia" w:ascii="微软雅黑" w:hAnsi="微软雅黑" w:eastAsia="微软雅黑" w:cs="微软雅黑"/>
          <w:b/>
          <w:bCs/>
          <w:color w:val="00B050"/>
          <w:sz w:val="18"/>
          <w:szCs w:val="18"/>
          <w:lang w:val="en-US" w:eastAsia="zh-CN"/>
        </w:rPr>
        <w:t>葡萄酒中赭曲霉毒素A</w:t>
      </w:r>
      <w:r>
        <w:rPr>
          <w:rFonts w:hint="eastAsia" w:ascii="微软雅黑" w:hAnsi="微软雅黑" w:eastAsia="微软雅黑" w:cs="微软雅黑"/>
          <w:b/>
          <w:bCs/>
          <w:color w:val="00B050"/>
          <w:kern w:val="0"/>
          <w:sz w:val="18"/>
          <w:szCs w:val="18"/>
          <w:lang w:val="en-US" w:eastAsia="zh-CN" w:bidi="ar"/>
        </w:rPr>
        <w:t>快速定量检测方案--8min准确定量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上海飞测生物基于领先的荧光定量FPOCT技术平台，可在8min快速准确定量的检测出葡萄酒中赭曲霉毒素A的残留含量，准确性符合HPLC法的检测结果，适用于各类葡萄酒加工企业、第三方检测机构及政府监管部门。</w:t>
      </w:r>
    </w:p>
    <w:p>
      <w:pPr>
        <w:pStyle w:val="7"/>
        <w:numPr>
          <w:ilvl w:val="0"/>
          <w:numId w:val="0"/>
        </w:numPr>
        <w:spacing w:line="360" w:lineRule="auto"/>
        <w:ind w:leftChars="200"/>
        <w:rPr>
          <w:rFonts w:hint="eastAsia" w:ascii="微软雅黑" w:hAnsi="微软雅黑" w:eastAsia="微软雅黑" w:cs="微软雅黑"/>
          <w:b/>
          <w:bCs/>
          <w:color w:val="00B050"/>
          <w:kern w:val="0"/>
          <w:sz w:val="18"/>
          <w:szCs w:val="18"/>
          <w:lang w:val="en-US" w:eastAsia="zh-CN" w:bidi="ar"/>
        </w:rPr>
      </w:pPr>
      <w:r>
        <w:rPr>
          <w:rFonts w:hint="eastAsia" w:ascii="微软雅黑" w:hAnsi="微软雅黑" w:eastAsia="微软雅黑" w:cs="微软雅黑"/>
          <w:b/>
          <w:bCs/>
          <w:color w:val="00B050"/>
          <w:kern w:val="0"/>
          <w:sz w:val="18"/>
          <w:szCs w:val="18"/>
          <w:lang w:val="en-US" w:eastAsia="zh-CN" w:bidi="ar"/>
        </w:rPr>
        <w:drawing>
          <wp:inline distT="0" distB="0" distL="114300" distR="114300">
            <wp:extent cx="5273040" cy="1276350"/>
            <wp:effectExtent l="0" t="0" r="0" b="0"/>
            <wp:docPr id="1" name="图片 1" descr="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原理"/>
                    <pic:cNvPicPr>
                      <a:picLocks noChangeAspect="1"/>
                    </pic:cNvPicPr>
                  </pic:nvPicPr>
                  <pic:blipFill>
                    <a:blip r:embed="rId5"/>
                    <a:stretch>
                      <a:fillRect/>
                    </a:stretch>
                  </pic:blipFill>
                  <pic:spPr>
                    <a:xfrm>
                      <a:off x="0" y="0"/>
                      <a:ext cx="5273040" cy="1276350"/>
                    </a:xfrm>
                    <a:prstGeom prst="rect">
                      <a:avLst/>
                    </a:prstGeom>
                  </pic:spPr>
                </pic:pic>
              </a:graphicData>
            </a:graphic>
          </wp:inline>
        </w:drawing>
      </w:r>
    </w:p>
    <w:p>
      <w:pPr>
        <w:pStyle w:val="7"/>
        <w:numPr>
          <w:ilvl w:val="0"/>
          <w:numId w:val="2"/>
        </w:numPr>
        <w:spacing w:line="360" w:lineRule="auto"/>
        <w:ind w:left="425" w:leftChars="0" w:hanging="425" w:firstLineChars="0"/>
        <w:rPr>
          <w:rFonts w:ascii="微软雅黑" w:hAnsi="微软雅黑" w:eastAsia="微软雅黑"/>
          <w:b/>
          <w:color w:val="00B050"/>
          <w:sz w:val="18"/>
          <w:szCs w:val="18"/>
        </w:rPr>
      </w:pPr>
      <w:r>
        <w:rPr>
          <w:rFonts w:hint="eastAsia" w:ascii="微软雅黑" w:hAnsi="微软雅黑" w:eastAsia="微软雅黑" w:cs="微软雅黑"/>
          <w:b/>
          <w:bCs/>
          <w:color w:val="00B050"/>
          <w:sz w:val="18"/>
          <w:szCs w:val="18"/>
          <w:lang w:val="en-US" w:eastAsia="zh-CN"/>
        </w:rPr>
        <w:t>赭曲霉毒素A</w:t>
      </w:r>
      <w:r>
        <w:rPr>
          <w:rFonts w:hint="eastAsia" w:ascii="微软雅黑" w:hAnsi="微软雅黑" w:eastAsia="微软雅黑"/>
          <w:b/>
          <w:color w:val="00B050"/>
          <w:sz w:val="18"/>
          <w:szCs w:val="18"/>
        </w:rPr>
        <w:t>荧光定量快速检测系统性能</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ascii="微软雅黑" w:hAnsi="微软雅黑" w:eastAsia="微软雅黑"/>
          <w:sz w:val="18"/>
          <w:szCs w:val="18"/>
        </w:rPr>
      </w:pPr>
    </w:p>
    <w:tbl>
      <w:tblPr>
        <w:tblStyle w:val="8"/>
        <w:tblW w:w="8740" w:type="dxa"/>
        <w:jc w:val="center"/>
        <w:tblInd w:w="-31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2924"/>
        <w:gridCol w:w="1614"/>
        <w:gridCol w:w="1612"/>
        <w:gridCol w:w="1346"/>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1244" w:type="dxa"/>
            <w:tcBorders>
              <w:top w:val="single" w:color="000000" w:themeColor="text1" w:sz="8" w:space="0"/>
              <w:left w:val="nil"/>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产品编号</w:t>
            </w:r>
          </w:p>
        </w:tc>
        <w:tc>
          <w:tcPr>
            <w:tcW w:w="2924"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产品名称</w:t>
            </w:r>
          </w:p>
        </w:tc>
        <w:tc>
          <w:tcPr>
            <w:tcW w:w="1614"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定量产品灵敏度</w:t>
            </w:r>
          </w:p>
        </w:tc>
        <w:tc>
          <w:tcPr>
            <w:tcW w:w="1612"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定量范围</w:t>
            </w:r>
          </w:p>
        </w:tc>
        <w:tc>
          <w:tcPr>
            <w:tcW w:w="1346"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检测时间</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1244" w:type="dxa"/>
            <w:tcBorders>
              <w:top w:val="nil"/>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FOTA02</w:t>
            </w:r>
          </w:p>
        </w:tc>
        <w:tc>
          <w:tcPr>
            <w:tcW w:w="292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赭曲霉素A荧光定量检测试纸条</w:t>
            </w:r>
          </w:p>
        </w:tc>
        <w:tc>
          <w:tcPr>
            <w:tcW w:w="161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0.1</w:t>
            </w:r>
            <w:r>
              <w:rPr>
                <w:rFonts w:hint="eastAsia" w:ascii="微软雅黑" w:hAnsi="微软雅黑" w:eastAsia="微软雅黑" w:cs="宋体"/>
                <w:color w:val="auto"/>
                <w:kern w:val="0"/>
                <w:sz w:val="18"/>
                <w:szCs w:val="18"/>
              </w:rPr>
              <w:t xml:space="preserve"> μg/kg</w:t>
            </w:r>
          </w:p>
        </w:tc>
        <w:tc>
          <w:tcPr>
            <w:tcW w:w="1612"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0.5-50</w:t>
            </w:r>
            <w:r>
              <w:rPr>
                <w:rFonts w:hint="eastAsia" w:ascii="微软雅黑" w:hAnsi="微软雅黑" w:eastAsia="微软雅黑" w:cs="宋体"/>
                <w:color w:val="auto"/>
                <w:kern w:val="0"/>
                <w:sz w:val="18"/>
                <w:szCs w:val="18"/>
              </w:rPr>
              <w:t>μg/kg</w:t>
            </w:r>
          </w:p>
        </w:tc>
        <w:tc>
          <w:tcPr>
            <w:tcW w:w="1346"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b/>
          <w:bCs/>
          <w:color w:val="00B050"/>
          <w:kern w:val="2"/>
          <w:sz w:val="18"/>
          <w:szCs w:val="18"/>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b/>
          <w:bCs/>
          <w:color w:val="00B050"/>
          <w:kern w:val="2"/>
          <w:sz w:val="18"/>
          <w:szCs w:val="18"/>
          <w:lang w:val="en-US" w:eastAsia="zh-CN" w:bidi="ar-SA"/>
        </w:rPr>
      </w:pPr>
      <w:r>
        <w:rPr>
          <w:rFonts w:hint="eastAsia" w:ascii="微软雅黑" w:hAnsi="微软雅黑" w:eastAsia="微软雅黑" w:cs="微软雅黑"/>
          <w:b/>
          <w:bCs/>
          <w:color w:val="00B050"/>
          <w:kern w:val="2"/>
          <w:sz w:val="18"/>
          <w:szCs w:val="18"/>
          <w:lang w:val="en-US" w:eastAsia="zh-CN" w:bidi="ar-SA"/>
        </w:rPr>
        <w:t>4.2.</w:t>
      </w:r>
      <w:r>
        <w:rPr>
          <w:rFonts w:hint="default" w:ascii="微软雅黑" w:hAnsi="微软雅黑" w:eastAsia="微软雅黑" w:cs="微软雅黑"/>
          <w:b/>
          <w:bCs/>
          <w:color w:val="00B050"/>
          <w:kern w:val="2"/>
          <w:sz w:val="18"/>
          <w:szCs w:val="18"/>
          <w:lang w:val="en-US" w:eastAsia="zh-CN" w:bidi="ar-SA"/>
        </w:rPr>
        <w:t> 检测操作过程</w:t>
      </w:r>
    </w:p>
    <w:p>
      <w:pPr>
        <w:keepNext w:val="0"/>
        <w:keepLines w:val="0"/>
        <w:widowControl/>
        <w:suppressLineNumbers w:val="0"/>
        <w:shd w:val="clear" w:fill="FFFFFF"/>
        <w:ind w:lef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t>1、 稀释；</w:t>
      </w:r>
    </w:p>
    <w:p>
      <w:pPr>
        <w:keepNext w:val="0"/>
        <w:keepLines w:val="0"/>
        <w:widowControl/>
        <w:suppressLineNumbers w:val="0"/>
        <w:shd w:val="clear" w:fill="FFFFFF"/>
        <w:ind w:lef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t>2、 加样反应（8min）；</w:t>
      </w:r>
    </w:p>
    <w:p>
      <w:pPr>
        <w:keepNext w:val="0"/>
        <w:keepLines w:val="0"/>
        <w:widowControl/>
        <w:suppressLineNumbers w:val="0"/>
        <w:shd w:val="clear" w:fill="FFFFFF"/>
        <w:ind w:lef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t>3、 读数，打印检测报告；</w:t>
      </w:r>
    </w:p>
    <w:p>
      <w:pPr>
        <w:keepNext w:val="0"/>
        <w:keepLines w:val="0"/>
        <w:widowControl/>
        <w:suppressLineNumbers w:val="0"/>
        <w:shd w:val="clear" w:fill="FFFFFF"/>
        <w:ind w:left="0" w:firstLine="0"/>
        <w:jc w:val="center"/>
        <w:rPr>
          <w:rFonts w:hint="default" w:ascii="Tahoma" w:hAnsi="Tahoma" w:eastAsia="Tahoma" w:cs="Tahoma"/>
          <w:b w:val="0"/>
          <w:i w:val="0"/>
          <w:caps w:val="0"/>
          <w:color w:val="444444"/>
          <w:spacing w:val="0"/>
          <w:sz w:val="24"/>
          <w:szCs w:val="24"/>
        </w:rPr>
      </w:pPr>
      <w:r>
        <w:rPr>
          <w:rFonts w:hint="default" w:ascii="Tahoma" w:hAnsi="Tahoma" w:eastAsia="Tahoma" w:cs="Tahoma"/>
          <w:b w:val="0"/>
          <w:i w:val="0"/>
          <w:caps w:val="0"/>
          <w:color w:val="666666"/>
          <w:spacing w:val="0"/>
          <w:kern w:val="0"/>
          <w:sz w:val="21"/>
          <w:szCs w:val="21"/>
          <w:shd w:val="clear" w:fill="FFFFFF"/>
          <w:lang w:val="en-US" w:eastAsia="zh-CN" w:bidi="ar"/>
        </w:rPr>
        <w:drawing>
          <wp:inline distT="0" distB="0" distL="114300" distR="114300">
            <wp:extent cx="5715000" cy="1238250"/>
            <wp:effectExtent l="0" t="0" r="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5715000" cy="1238250"/>
                    </a:xfrm>
                    <a:prstGeom prst="rect">
                      <a:avLst/>
                    </a:prstGeom>
                    <a:noFill/>
                    <a:ln w="9525">
                      <a:noFill/>
                    </a:ln>
                  </pic:spPr>
                </pic:pic>
              </a:graphicData>
            </a:graphic>
          </wp:inline>
        </w:drawing>
      </w:r>
    </w:p>
    <w:p>
      <w:pPr>
        <w:pStyle w:val="7"/>
        <w:numPr>
          <w:ilvl w:val="0"/>
          <w:numId w:val="0"/>
        </w:numPr>
        <w:spacing w:line="360" w:lineRule="auto"/>
        <w:ind w:leftChars="0"/>
        <w:rPr>
          <w:rFonts w:hint="eastAsia" w:ascii="微软雅黑" w:hAnsi="微软雅黑" w:eastAsia="微软雅黑"/>
          <w:b/>
          <w:color w:val="00B050"/>
          <w:sz w:val="18"/>
          <w:szCs w:val="18"/>
        </w:rPr>
      </w:pPr>
    </w:p>
    <w:p>
      <w:pPr>
        <w:keepNext w:val="0"/>
        <w:keepLines w:val="0"/>
        <w:widowControl/>
        <w:suppressLineNumbers w:val="0"/>
        <w:shd w:val="clear" w:fill="FFFFFF"/>
        <w:ind w:left="0" w:firstLine="0"/>
        <w:jc w:val="left"/>
        <w:rPr>
          <w:rFonts w:hint="eastAsia" w:ascii="微软雅黑" w:hAnsi="微软雅黑" w:eastAsia="微软雅黑" w:cs="微软雅黑"/>
          <w:b/>
          <w:bCs/>
          <w:color w:val="00B050"/>
          <w:kern w:val="2"/>
          <w:sz w:val="18"/>
          <w:szCs w:val="18"/>
          <w:lang w:val="en-US" w:eastAsia="zh-CN" w:bidi="ar-SA"/>
        </w:rPr>
      </w:pPr>
      <w:r>
        <w:rPr>
          <w:rFonts w:hint="default" w:ascii="微软雅黑" w:hAnsi="微软雅黑" w:eastAsia="微软雅黑" w:cs="微软雅黑"/>
          <w:b/>
          <w:bCs/>
          <w:color w:val="00B050"/>
          <w:kern w:val="2"/>
          <w:sz w:val="18"/>
          <w:szCs w:val="18"/>
          <w:lang w:val="en-US" w:eastAsia="zh-CN" w:bidi="ar-SA"/>
        </w:rPr>
        <w:t>4.3. 结果判读和输出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采用便携式赭曲霉毒素A检测仪进行读数，使得检测结果更加准确、客观，避免人为的误判。</w:t>
      </w:r>
    </w:p>
    <w:p>
      <w:pPr>
        <w:keepNext w:val="0"/>
        <w:keepLines w:val="0"/>
        <w:widowControl/>
        <w:suppressLineNumbers w:val="0"/>
        <w:shd w:val="clear" w:fill="FFFFFF"/>
        <w:spacing w:after="75" w:afterAutospacing="0"/>
        <w:ind w:left="0" w:firstLine="0"/>
        <w:jc w:val="center"/>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drawing>
          <wp:inline distT="0" distB="0" distL="114300" distR="114300">
            <wp:extent cx="2238375" cy="1704340"/>
            <wp:effectExtent l="0" t="0" r="9525"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2238375" cy="17043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t>     检测结果将呈现于荧光读数仪液晶显示屏上，同时可按打印键打印获得纸质的检测报告，另外，开通仪器的WIFI数据上传功能后，检测相关数据信息将自动上传至“食品安全溯源管理云平台”，便于溯源及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b w:val="0"/>
          <w:i w:val="0"/>
          <w:caps w:val="0"/>
          <w:color w:val="444444"/>
          <w:spacing w:val="0"/>
          <w:sz w:val="24"/>
          <w:szCs w:val="24"/>
        </w:rPr>
      </w:pPr>
    </w:p>
    <w:p>
      <w:pPr>
        <w:keepNext w:val="0"/>
        <w:keepLines w:val="0"/>
        <w:widowControl/>
        <w:suppressLineNumbers w:val="0"/>
        <w:shd w:val="clear" w:fill="FFFFFF"/>
        <w:ind w:left="0" w:firstLine="0"/>
        <w:jc w:val="left"/>
        <w:rPr>
          <w:rFonts w:hint="default" w:ascii="微软雅黑" w:hAnsi="微软雅黑" w:eastAsia="微软雅黑" w:cs="微软雅黑"/>
          <w:b/>
          <w:bCs/>
          <w:color w:val="00B050"/>
          <w:kern w:val="2"/>
          <w:sz w:val="18"/>
          <w:szCs w:val="18"/>
          <w:lang w:val="en-US" w:eastAsia="zh-CN" w:bidi="ar-SA"/>
        </w:rPr>
      </w:pPr>
      <w:r>
        <w:rPr>
          <w:rFonts w:hint="default" w:ascii="微软雅黑" w:hAnsi="微软雅黑" w:eastAsia="微软雅黑" w:cs="微软雅黑"/>
          <w:b/>
          <w:bCs/>
          <w:color w:val="00B050"/>
          <w:kern w:val="2"/>
          <w:sz w:val="18"/>
          <w:szCs w:val="18"/>
          <w:lang w:val="en-US" w:eastAsia="zh-CN" w:bidi="ar-SA"/>
        </w:rPr>
        <w:t>4.4. 上海飞测生物真菌毒素系列荧光定量检测试纸条产品特点</w:t>
      </w:r>
    </w:p>
    <w:p>
      <w:pPr>
        <w:keepNext w:val="0"/>
        <w:keepLines w:val="0"/>
        <w:widowControl/>
        <w:suppressLineNumbers w:val="0"/>
        <w:shd w:val="clear" w:fill="FFFFFF"/>
        <w:ind w:left="0" w:firstLine="0"/>
        <w:jc w:val="left"/>
        <w:rPr>
          <w:rFonts w:hint="default" w:ascii="Tahoma" w:hAnsi="Tahoma" w:eastAsia="Tahoma" w:cs="Tahoma"/>
          <w:b w:val="0"/>
          <w:i w:val="0"/>
          <w:caps w:val="0"/>
          <w:color w:val="444444"/>
          <w:spacing w:val="0"/>
          <w:sz w:val="24"/>
          <w:szCs w:val="24"/>
        </w:rPr>
      </w:pPr>
      <w:r>
        <w:rPr>
          <w:rFonts w:hint="default" w:ascii="&amp;quot;" w:hAnsi="&amp;quot;" w:eastAsia="&amp;quot;" w:cs="&amp;quot;"/>
          <w:b w:val="0"/>
          <w:i w:val="0"/>
          <w:caps w:val="0"/>
          <w:color w:val="3E3E3E"/>
          <w:spacing w:val="0"/>
          <w:kern w:val="0"/>
          <w:sz w:val="24"/>
          <w:szCs w:val="24"/>
          <w:shd w:val="clear" w:fill="FFFFFF"/>
          <w:lang w:val="en-US" w:eastAsia="zh-CN" w:bidi="ar"/>
        </w:rPr>
        <w:drawing>
          <wp:inline distT="0" distB="0" distL="114300" distR="114300">
            <wp:extent cx="5715000" cy="30099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8"/>
                    <a:stretch>
                      <a:fillRect/>
                    </a:stretch>
                  </pic:blipFill>
                  <pic:spPr>
                    <a:xfrm>
                      <a:off x="0" y="0"/>
                      <a:ext cx="5715000" cy="3009900"/>
                    </a:xfrm>
                    <a:prstGeom prst="rect">
                      <a:avLst/>
                    </a:prstGeom>
                    <a:noFill/>
                    <a:ln w="9525">
                      <a:noFill/>
                    </a:ln>
                  </pic:spPr>
                </pic:pic>
              </a:graphicData>
            </a:graphic>
          </wp:inline>
        </w:drawing>
      </w:r>
    </w:p>
    <w:p>
      <w:pPr>
        <w:numPr>
          <w:ilvl w:val="0"/>
          <w:numId w:val="0"/>
        </w:numPr>
        <w:ind w:leftChars="0"/>
        <w:jc w:val="center"/>
        <w:rPr>
          <w:rFonts w:hint="eastAsia" w:ascii="微软雅黑" w:hAnsi="微软雅黑" w:eastAsia="微软雅黑" w:cstheme="minorBidi"/>
          <w:b/>
          <w:color w:val="00B050"/>
          <w:kern w:val="2"/>
          <w:sz w:val="18"/>
          <w:szCs w:val="1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X">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Outlook">
    <w:panose1 w:val="05010100010000000000"/>
    <w:charset w:val="00"/>
    <w:family w:val="auto"/>
    <w:pitch w:val="default"/>
    <w:sig w:usb0="00000000" w:usb1="00000000" w:usb2="00000000" w:usb3="00000000" w:csb0="8000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amp;quo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1A69"/>
    <w:multiLevelType w:val="singleLevel"/>
    <w:tmpl w:val="59E01A69"/>
    <w:lvl w:ilvl="0" w:tentative="0">
      <w:start w:val="1"/>
      <w:numFmt w:val="chineseCounting"/>
      <w:suff w:val="nothing"/>
      <w:lvlText w:val="%1、"/>
      <w:lvlJc w:val="left"/>
      <w:pPr>
        <w:ind w:left="0" w:firstLine="420"/>
      </w:pPr>
      <w:rPr>
        <w:rFonts w:hint="eastAsia"/>
      </w:rPr>
    </w:lvl>
  </w:abstractNum>
  <w:abstractNum w:abstractNumId="1">
    <w:nsid w:val="59E024C3"/>
    <w:multiLevelType w:val="multilevel"/>
    <w:tmpl w:val="59E024C3"/>
    <w:lvl w:ilvl="0" w:tentative="0">
      <w:start w:val="1"/>
      <w:numFmt w:val="none"/>
      <w:lvlText w:val="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69CD"/>
    <w:rsid w:val="0727636E"/>
    <w:rsid w:val="0F2C6E47"/>
    <w:rsid w:val="0FAD44A7"/>
    <w:rsid w:val="160E769C"/>
    <w:rsid w:val="187D55AF"/>
    <w:rsid w:val="1C2C2594"/>
    <w:rsid w:val="1CEF626B"/>
    <w:rsid w:val="20E0766F"/>
    <w:rsid w:val="254372D2"/>
    <w:rsid w:val="27782316"/>
    <w:rsid w:val="29450711"/>
    <w:rsid w:val="2BE144C4"/>
    <w:rsid w:val="2EE60A3B"/>
    <w:rsid w:val="310A645F"/>
    <w:rsid w:val="33DA7632"/>
    <w:rsid w:val="342B1643"/>
    <w:rsid w:val="34B26F50"/>
    <w:rsid w:val="3FC3452A"/>
    <w:rsid w:val="42D50C74"/>
    <w:rsid w:val="44F03725"/>
    <w:rsid w:val="488D5590"/>
    <w:rsid w:val="499B16F9"/>
    <w:rsid w:val="4B493E3E"/>
    <w:rsid w:val="4D1654AD"/>
    <w:rsid w:val="4D675312"/>
    <w:rsid w:val="51173DA5"/>
    <w:rsid w:val="51A4431B"/>
    <w:rsid w:val="52130541"/>
    <w:rsid w:val="522A0A70"/>
    <w:rsid w:val="6A3F6D66"/>
    <w:rsid w:val="6C700F51"/>
    <w:rsid w:val="71040C2D"/>
    <w:rsid w:val="73187CEF"/>
    <w:rsid w:val="7B58318B"/>
    <w:rsid w:val="7C786AC7"/>
    <w:rsid w:val="7DBA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 w:type="paragraph" w:customStyle="1" w:styleId="7">
    <w:name w:val="List Paragraph"/>
    <w:basedOn w:val="1"/>
    <w:qFormat/>
    <w:uiPriority w:val="34"/>
    <w:pPr>
      <w:ind w:firstLine="420" w:firstLineChars="200"/>
    </w:pPr>
  </w:style>
  <w:style w:type="table" w:customStyle="1" w:styleId="8">
    <w:name w:val="浅色底纹1"/>
    <w:basedOn w:val="6"/>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microdetection</dc:creator>
  <cp:lastModifiedBy>S家</cp:lastModifiedBy>
  <dcterms:modified xsi:type="dcterms:W3CDTF">2017-11-20T02:40:07Z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